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CC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职业卫生技术报告信息网上公开记录表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2131"/>
        <w:gridCol w:w="2135"/>
        <w:gridCol w:w="2131"/>
      </w:tblGrid>
      <w:tr w14:paraId="3010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0E43A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6540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3EA3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天津新华绿电新能源有限公司</w:t>
            </w:r>
          </w:p>
        </w:tc>
      </w:tr>
      <w:tr w14:paraId="24555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6A206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用人单位注册地址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182FB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天津市武清区大孟庄镇廊良公路南侧综合楼1号楼310室</w:t>
            </w:r>
          </w:p>
        </w:tc>
      </w:tr>
      <w:tr w14:paraId="69C2D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530DA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49FFA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耿君凯</w:t>
            </w:r>
          </w:p>
        </w:tc>
      </w:tr>
      <w:tr w14:paraId="1F694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58580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报告名称及编号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703D8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</w:rPr>
              <w:t>天津新华武清区大孟庄镇200兆瓦沟渠光伏项目职业病危害预评价报告书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；BSJC-ZW-006-YP-002</w:t>
            </w:r>
          </w:p>
        </w:tc>
      </w:tr>
      <w:tr w14:paraId="263AB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61A19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项目组人员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0BE8A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康海洋，王芳，于晓飞</w:t>
            </w:r>
          </w:p>
        </w:tc>
      </w:tr>
      <w:tr w14:paraId="6B20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791AD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33190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17D99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4790E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现场调查时间</w:t>
            </w:r>
          </w:p>
        </w:tc>
        <w:tc>
          <w:tcPr>
            <w:tcW w:w="2180" w:type="dxa"/>
            <w:vAlign w:val="center"/>
          </w:tcPr>
          <w:p w14:paraId="202F3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2180" w:type="dxa"/>
            <w:vAlign w:val="center"/>
          </w:tcPr>
          <w:p w14:paraId="3B7C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2180" w:type="dxa"/>
            <w:tcBorders>
              <w:right w:val="single" w:color="auto" w:sz="12" w:space="0"/>
            </w:tcBorders>
            <w:vAlign w:val="center"/>
          </w:tcPr>
          <w:p w14:paraId="2CA38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10E35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4FF51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采样与测量人员</w:t>
            </w:r>
          </w:p>
        </w:tc>
        <w:tc>
          <w:tcPr>
            <w:tcW w:w="6540" w:type="dxa"/>
            <w:gridSpan w:val="3"/>
            <w:tcBorders>
              <w:right w:val="single" w:color="auto" w:sz="12" w:space="0"/>
            </w:tcBorders>
            <w:vAlign w:val="center"/>
          </w:tcPr>
          <w:p w14:paraId="07160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F9EF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180" w:type="dxa"/>
            <w:tcBorders>
              <w:left w:val="single" w:color="auto" w:sz="12" w:space="0"/>
            </w:tcBorders>
            <w:vAlign w:val="center"/>
          </w:tcPr>
          <w:p w14:paraId="2E4F0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采样与测量时间</w:t>
            </w:r>
          </w:p>
        </w:tc>
        <w:tc>
          <w:tcPr>
            <w:tcW w:w="2180" w:type="dxa"/>
            <w:vAlign w:val="center"/>
          </w:tcPr>
          <w:p w14:paraId="24189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2180" w:type="dxa"/>
            <w:vAlign w:val="center"/>
          </w:tcPr>
          <w:p w14:paraId="27744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2180" w:type="dxa"/>
            <w:tcBorders>
              <w:right w:val="single" w:color="auto" w:sz="12" w:space="0"/>
            </w:tcBorders>
            <w:vAlign w:val="center"/>
          </w:tcPr>
          <w:p w14:paraId="67C70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773C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720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4BDA2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现场照片（现场调查及现场采样与测量照片，含企业名称或标识的合影照片）</w:t>
            </w:r>
          </w:p>
        </w:tc>
      </w:tr>
      <w:tr w14:paraId="18AD3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7" w:hRule="atLeast"/>
        </w:trPr>
        <w:tc>
          <w:tcPr>
            <w:tcW w:w="8720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41FEE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  <w:bookmarkStart w:id="0" w:name="_GoBack"/>
            <w:bookmarkEnd w:id="0"/>
          </w:p>
        </w:tc>
      </w:tr>
    </w:tbl>
    <w:p w14:paraId="189C0D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1F7243"/>
    <w:rsid w:val="7C21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next w:val="1"/>
    <w:unhideWhenUsed/>
    <w:qFormat/>
    <w:uiPriority w:val="99"/>
    <w:pPr>
      <w:ind w:left="200" w:hanging="200" w:hangingChars="200"/>
      <w:contextualSpacing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</TotalTime>
  <ScaleCrop>false</ScaleCrop>
  <LinksUpToDate>false</LinksUpToDate>
  <CharactersWithSpaces>120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2025-04-15T06:56:00Z</dcterms:created>
  <dc:creator>徐</dc:creator>
  <cp:lastModifiedBy>wf</cp:lastModifiedBy>
  <dcterms:modified xsi:type="dcterms:W3CDTF">2025-04-17T02:42:59Z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eyJoZGlkIjoiYjk5NWIzZDYzMDNjZDk3ZTRiNDUxN2YxMzQ3NjYzMGIiLCJ1c2VySWQiOiIxMTI0OTEyMTU3In0=</vt:lpwstr>
  </property>
  <property fmtid="{D5CDD505-2E9C-101B-9397-08002B2CF9AE}" pid="4" name="ICV">
    <vt:lpwstr>C60079B40ABB4C56A107E00398686187_13</vt:lpwstr>
  </property>
</Properties>
</file>